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F4CC" w14:textId="77777777" w:rsidR="00EF7772" w:rsidRDefault="00000000">
      <w:pPr>
        <w:widowControl/>
        <w:rPr>
          <w:rFonts w:ascii="Quattrocento Sans" w:eastAsia="Quattrocento Sans" w:hAnsi="Quattrocento Sans" w:cs="Quattrocento Sans"/>
          <w:b/>
        </w:rPr>
      </w:pPr>
      <w:proofErr w:type="gramStart"/>
      <w:r>
        <w:rPr>
          <w:rFonts w:ascii="Quattrocento Sans" w:eastAsia="Quattrocento Sans" w:hAnsi="Quattrocento Sans" w:cs="Quattrocento Sans"/>
          <w:b/>
        </w:rPr>
        <w:t>Name:_</w:t>
      </w:r>
      <w:proofErr w:type="gramEnd"/>
      <w:r>
        <w:rPr>
          <w:rFonts w:ascii="Quattrocento Sans" w:eastAsia="Quattrocento Sans" w:hAnsi="Quattrocento Sans" w:cs="Quattrocento Sans"/>
          <w:b/>
        </w:rPr>
        <w:t>__________________________________________________________________</w:t>
      </w:r>
      <w:r>
        <w:rPr>
          <w:rFonts w:ascii="Quattrocento Sans" w:eastAsia="Quattrocento Sans" w:hAnsi="Quattrocento Sans" w:cs="Quattrocento Sans"/>
          <w:b/>
        </w:rPr>
        <w:tab/>
        <w:t xml:space="preserve">       </w:t>
      </w:r>
      <w:r>
        <w:rPr>
          <w:rFonts w:ascii="Quattrocento Sans" w:eastAsia="Quattrocento Sans" w:hAnsi="Quattrocento Sans" w:cs="Quattrocento Sans"/>
          <w:b/>
        </w:rPr>
        <w:tab/>
      </w:r>
      <w:r>
        <w:rPr>
          <w:rFonts w:ascii="Quattrocento Sans" w:eastAsia="Quattrocento Sans" w:hAnsi="Quattrocento Sans" w:cs="Quattrocento Sans"/>
          <w:b/>
        </w:rPr>
        <w:tab/>
        <w:t xml:space="preserve">   Cycle 3</w:t>
      </w:r>
    </w:p>
    <w:p w14:paraId="037F1824" w14:textId="22F78C39" w:rsidR="001238A4" w:rsidRDefault="00000000" w:rsidP="001238A4">
      <w:pPr>
        <w:widowControl/>
        <w:ind w:left="720"/>
        <w:jc w:val="both"/>
        <w:rPr>
          <w:rFonts w:ascii="Quattrocento Sans" w:eastAsia="Quattrocento Sans" w:hAnsi="Quattrocento Sans" w:cs="Quattrocento Sans"/>
          <w:b/>
        </w:rPr>
      </w:pPr>
      <w:r>
        <w:rPr>
          <w:rFonts w:ascii="Quattrocento Sans" w:eastAsia="Quattrocento Sans" w:hAnsi="Quattrocento Sans" w:cs="Quattrocento Sans"/>
          <w:b/>
        </w:rPr>
        <w:t xml:space="preserve">Master List Vocabulary for </w:t>
      </w:r>
      <w:r>
        <w:rPr>
          <w:rFonts w:ascii="Quattrocento Sans" w:eastAsia="Quattrocento Sans" w:hAnsi="Quattrocento Sans" w:cs="Quattrocento Sans"/>
          <w:b/>
          <w:sz w:val="60"/>
          <w:szCs w:val="60"/>
        </w:rPr>
        <w:t xml:space="preserve">Cycle </w:t>
      </w:r>
      <w:r w:rsidR="001238A4">
        <w:rPr>
          <w:rFonts w:ascii="Quattrocento Sans" w:eastAsia="Quattrocento Sans" w:hAnsi="Quattrocento Sans" w:cs="Quattrocento Sans"/>
          <w:b/>
          <w:sz w:val="60"/>
          <w:szCs w:val="60"/>
        </w:rPr>
        <w:t>4</w:t>
      </w:r>
      <w:r>
        <w:rPr>
          <w:rFonts w:ascii="Quattrocento Sans" w:eastAsia="Quattrocento Sans" w:hAnsi="Quattrocento Sans" w:cs="Quattrocento Sans"/>
          <w:b/>
        </w:rPr>
        <w:t>—English 2</w:t>
      </w:r>
      <w:r w:rsidR="001238A4">
        <w:rPr>
          <w:rFonts w:ascii="Quattrocento Sans" w:eastAsia="Quattrocento Sans" w:hAnsi="Quattrocento Sans" w:cs="Quattrocento Sans"/>
          <w:b/>
        </w:rPr>
        <w:t xml:space="preserve"> (22 Best words of 2022</w:t>
      </w:r>
      <w:proofErr w:type="gramStart"/>
      <w:r w:rsidR="001238A4">
        <w:rPr>
          <w:rFonts w:ascii="Quattrocento Sans" w:eastAsia="Quattrocento Sans" w:hAnsi="Quattrocento Sans" w:cs="Quattrocento Sans"/>
          <w:b/>
        </w:rPr>
        <w:t>! )</w:t>
      </w:r>
      <w:proofErr w:type="gramEnd"/>
    </w:p>
    <w:p w14:paraId="2A9EED15" w14:textId="77777777" w:rsidR="00EF7772" w:rsidRDefault="00EF7772">
      <w:pPr>
        <w:widowControl/>
        <w:ind w:left="1440" w:firstLine="720"/>
        <w:rPr>
          <w:rFonts w:ascii="Quattrocento Sans" w:eastAsia="Quattrocento Sans" w:hAnsi="Quattrocento Sans" w:cs="Quattrocento Sans"/>
          <w:b/>
        </w:rPr>
      </w:pPr>
    </w:p>
    <w:tbl>
      <w:tblPr>
        <w:tblStyle w:val="a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15"/>
        <w:gridCol w:w="15"/>
        <w:gridCol w:w="4675"/>
      </w:tblGrid>
      <w:tr w:rsidR="00EF7772" w14:paraId="1007E2BB" w14:textId="77777777">
        <w:trPr>
          <w:trHeight w:val="987"/>
        </w:trPr>
        <w:tc>
          <w:tcPr>
            <w:tcW w:w="3135" w:type="dxa"/>
            <w:shd w:val="clear" w:color="auto" w:fill="auto"/>
          </w:tcPr>
          <w:p w14:paraId="2DFA1925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b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8"/>
                <w:szCs w:val="28"/>
              </w:rPr>
              <w:t>Week 1-Words</w:t>
            </w:r>
          </w:p>
        </w:tc>
        <w:tc>
          <w:tcPr>
            <w:tcW w:w="1725" w:type="dxa"/>
            <w:shd w:val="clear" w:color="auto" w:fill="auto"/>
          </w:tcPr>
          <w:p w14:paraId="6EA36419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Synonym </w:t>
            </w:r>
          </w:p>
        </w:tc>
        <w:tc>
          <w:tcPr>
            <w:tcW w:w="1515" w:type="dxa"/>
            <w:shd w:val="clear" w:color="auto" w:fill="auto"/>
          </w:tcPr>
          <w:p w14:paraId="0D44141D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Antonym</w:t>
            </w:r>
          </w:p>
        </w:tc>
        <w:tc>
          <w:tcPr>
            <w:tcW w:w="4690" w:type="dxa"/>
            <w:gridSpan w:val="2"/>
            <w:shd w:val="clear" w:color="auto" w:fill="auto"/>
          </w:tcPr>
          <w:p w14:paraId="07C447EC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Short Definition</w:t>
            </w:r>
          </w:p>
        </w:tc>
      </w:tr>
      <w:tr w:rsidR="00EF7772" w14:paraId="376A8014" w14:textId="77777777">
        <w:tc>
          <w:tcPr>
            <w:tcW w:w="3135" w:type="dxa"/>
            <w:shd w:val="clear" w:color="auto" w:fill="auto"/>
          </w:tcPr>
          <w:p w14:paraId="1991EA0A" w14:textId="77777777" w:rsidR="00EF7772" w:rsidRDefault="00000000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Sagacious</w:t>
            </w:r>
          </w:p>
          <w:p w14:paraId="0DCC4DC3" w14:textId="77777777" w:rsidR="00EF7772" w:rsidRDefault="00EF7772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71CFFA4B" w14:textId="77777777" w:rsidR="00EF7772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2C201E3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B-D</w:t>
            </w:r>
          </w:p>
        </w:tc>
        <w:tc>
          <w:tcPr>
            <w:tcW w:w="4675" w:type="dxa"/>
            <w:shd w:val="clear" w:color="auto" w:fill="auto"/>
          </w:tcPr>
          <w:p w14:paraId="77CF3801" w14:textId="77777777" w:rsidR="00EF7772" w:rsidRDefault="00000000">
            <w:pPr>
              <w:widowControl/>
              <w:shd w:val="clear" w:color="auto" w:fill="FFFFFF"/>
              <w:jc w:val="center"/>
              <w:rPr>
                <w:rFonts w:ascii="Open Sans" w:eastAsia="Open Sans" w:hAnsi="Open Sans" w:cs="Open Sans"/>
                <w:color w:val="333333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333333"/>
                <w:sz w:val="28"/>
                <w:szCs w:val="28"/>
              </w:rPr>
              <w:t>Acutely insightful and wise</w:t>
            </w:r>
          </w:p>
          <w:p w14:paraId="63A476B2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F7772" w14:paraId="77B8E1AE" w14:textId="77777777">
        <w:tc>
          <w:tcPr>
            <w:tcW w:w="3135" w:type="dxa"/>
            <w:shd w:val="clear" w:color="auto" w:fill="auto"/>
          </w:tcPr>
          <w:p w14:paraId="0BC04AF2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Scintillating</w:t>
            </w:r>
          </w:p>
          <w:p w14:paraId="6B07EAEC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9CC44BD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1C75DACF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7057E9FF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333333"/>
                <w:sz w:val="28"/>
                <w:szCs w:val="28"/>
                <w:highlight w:val="white"/>
              </w:rPr>
              <w:t>Having brief, brilliant points or flashes of light</w:t>
            </w:r>
          </w:p>
        </w:tc>
      </w:tr>
      <w:tr w:rsidR="00EF7772" w14:paraId="02350CB4" w14:textId="77777777">
        <w:tc>
          <w:tcPr>
            <w:tcW w:w="3135" w:type="dxa"/>
            <w:shd w:val="clear" w:color="auto" w:fill="auto"/>
          </w:tcPr>
          <w:p w14:paraId="34B3421B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Secrete</w:t>
            </w:r>
          </w:p>
          <w:p w14:paraId="5BFBDFF2" w14:textId="77777777" w:rsidR="00EF7772" w:rsidRDefault="00EF7772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68CB3475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6A85BC5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13D58AA8" w14:textId="77777777" w:rsidR="00EF7772" w:rsidRDefault="00000000">
            <w:pPr>
              <w:widowControl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</w:pPr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>(</w:t>
            </w:r>
            <w:proofErr w:type="gramStart"/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>usually</w:t>
            </w:r>
            <w:proofErr w:type="gramEnd"/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 xml:space="preserve"> of a cell, gland, or organ) produce and discharge (a substance):</w:t>
            </w:r>
          </w:p>
        </w:tc>
      </w:tr>
    </w:tbl>
    <w:tbl>
      <w:tblPr>
        <w:tblStyle w:val="a0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EF7772" w14:paraId="0EE79AEA" w14:textId="77777777">
        <w:tc>
          <w:tcPr>
            <w:tcW w:w="3135" w:type="dxa"/>
            <w:shd w:val="clear" w:color="auto" w:fill="auto"/>
          </w:tcPr>
          <w:p w14:paraId="50621FDB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Exuberance</w:t>
            </w:r>
          </w:p>
        </w:tc>
        <w:tc>
          <w:tcPr>
            <w:tcW w:w="1725" w:type="dxa"/>
            <w:shd w:val="clear" w:color="auto" w:fill="auto"/>
          </w:tcPr>
          <w:p w14:paraId="5F6CF703" w14:textId="77777777" w:rsidR="00EF7772" w:rsidRDefault="0000000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Blitheness </w:t>
            </w:r>
          </w:p>
        </w:tc>
        <w:tc>
          <w:tcPr>
            <w:tcW w:w="1530" w:type="dxa"/>
            <w:shd w:val="clear" w:color="auto" w:fill="auto"/>
          </w:tcPr>
          <w:p w14:paraId="724D21DA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14189A64" w14:textId="77777777" w:rsidR="00EF77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</w:pPr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>he quality of being full of energy, excitement, and cheerfulness; ebullience:</w:t>
            </w:r>
          </w:p>
        </w:tc>
      </w:tr>
      <w:tr w:rsidR="00EF7772" w14:paraId="507D0706" w14:textId="77777777">
        <w:tc>
          <w:tcPr>
            <w:tcW w:w="3135" w:type="dxa"/>
            <w:shd w:val="clear" w:color="auto" w:fill="auto"/>
          </w:tcPr>
          <w:p w14:paraId="662EB967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Illicit</w:t>
            </w:r>
          </w:p>
          <w:p w14:paraId="298B9FAD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6C7981F7" w14:textId="77777777" w:rsidR="00EF7772" w:rsidRDefault="0000000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Sordid </w:t>
            </w:r>
          </w:p>
        </w:tc>
        <w:tc>
          <w:tcPr>
            <w:tcW w:w="1530" w:type="dxa"/>
            <w:shd w:val="clear" w:color="auto" w:fill="auto"/>
          </w:tcPr>
          <w:p w14:paraId="0C7BE3EF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7E3FD67" w14:textId="77777777" w:rsidR="00EF77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>forbidden by law, rules, or custom</w:t>
            </w:r>
          </w:p>
        </w:tc>
      </w:tr>
      <w:tr w:rsidR="00EF7772" w14:paraId="0B677793" w14:textId="77777777">
        <w:tc>
          <w:tcPr>
            <w:tcW w:w="3135" w:type="dxa"/>
            <w:shd w:val="clear" w:color="auto" w:fill="auto"/>
          </w:tcPr>
          <w:p w14:paraId="67834A44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Paramour</w:t>
            </w:r>
          </w:p>
          <w:p w14:paraId="32C511C8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4D4801E4" w14:textId="77777777" w:rsidR="00EF7772" w:rsidRDefault="00EF7772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E7D78AB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E8B2718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>A lover, especially a secret or illicit one</w:t>
            </w:r>
          </w:p>
        </w:tc>
      </w:tr>
      <w:tr w:rsidR="00EF7772" w14:paraId="06280CE8" w14:textId="77777777">
        <w:tc>
          <w:tcPr>
            <w:tcW w:w="3135" w:type="dxa"/>
            <w:shd w:val="clear" w:color="auto" w:fill="auto"/>
          </w:tcPr>
          <w:p w14:paraId="1B62EA31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Uncouth</w:t>
            </w:r>
          </w:p>
          <w:p w14:paraId="3CBF1E96" w14:textId="77777777" w:rsidR="00EF7772" w:rsidRDefault="00EF7772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0B053098" w14:textId="77777777" w:rsidR="00EF7772" w:rsidRDefault="00EF7772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125F15D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7A954D4" w14:textId="77777777" w:rsidR="00EF7772" w:rsidRDefault="00000000">
            <w:pPr>
              <w:widowControl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>Lacking refinement or cultivation or taste</w:t>
            </w:r>
          </w:p>
        </w:tc>
      </w:tr>
    </w:tbl>
    <w:tbl>
      <w:tblPr>
        <w:tblStyle w:val="a1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EF7772" w14:paraId="484402F3" w14:textId="77777777">
        <w:tc>
          <w:tcPr>
            <w:tcW w:w="3135" w:type="dxa"/>
            <w:shd w:val="clear" w:color="auto" w:fill="auto"/>
          </w:tcPr>
          <w:p w14:paraId="366C44D7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Belligerent</w:t>
            </w:r>
          </w:p>
        </w:tc>
        <w:tc>
          <w:tcPr>
            <w:tcW w:w="1725" w:type="dxa"/>
            <w:shd w:val="clear" w:color="auto" w:fill="auto"/>
          </w:tcPr>
          <w:p w14:paraId="7299B7DB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E2F3EE7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458CDE96" w14:textId="77777777" w:rsidR="00EF7772" w:rsidRDefault="00000000">
            <w:pPr>
              <w:widowControl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 xml:space="preserve">One eager to fight; or less </w:t>
            </w:r>
            <w:proofErr w:type="gramStart"/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>frequently,  characteristics</w:t>
            </w:r>
            <w:proofErr w:type="gramEnd"/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 xml:space="preserve"> of an enemy    </w:t>
            </w: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br/>
            </w:r>
          </w:p>
        </w:tc>
      </w:tr>
      <w:tr w:rsidR="00EF7772" w14:paraId="61DF5682" w14:textId="77777777">
        <w:tc>
          <w:tcPr>
            <w:tcW w:w="3135" w:type="dxa"/>
            <w:shd w:val="clear" w:color="auto" w:fill="auto"/>
          </w:tcPr>
          <w:p w14:paraId="414E9F89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Boisterous </w:t>
            </w:r>
          </w:p>
        </w:tc>
        <w:tc>
          <w:tcPr>
            <w:tcW w:w="1725" w:type="dxa"/>
            <w:shd w:val="clear" w:color="auto" w:fill="auto"/>
          </w:tcPr>
          <w:p w14:paraId="004B26A3" w14:textId="77777777" w:rsidR="00EF7772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Period</w:t>
            </w:r>
          </w:p>
        </w:tc>
        <w:tc>
          <w:tcPr>
            <w:tcW w:w="1530" w:type="dxa"/>
            <w:shd w:val="clear" w:color="auto" w:fill="auto"/>
          </w:tcPr>
          <w:p w14:paraId="5E15E2DA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8ACA269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>Marked by exuberance and high spirits</w:t>
            </w:r>
          </w:p>
        </w:tc>
      </w:tr>
    </w:tbl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EF7772" w14:paraId="68A3AB6A" w14:textId="77777777">
        <w:trPr>
          <w:trHeight w:val="1069"/>
        </w:trPr>
        <w:tc>
          <w:tcPr>
            <w:tcW w:w="3135" w:type="dxa"/>
            <w:shd w:val="clear" w:color="auto" w:fill="auto"/>
          </w:tcPr>
          <w:p w14:paraId="1DB6524A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Beguiling</w:t>
            </w:r>
          </w:p>
          <w:p w14:paraId="767F95EE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17A7BC61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8F2A4E4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2FAC7587" w14:textId="77777777" w:rsidR="00EF7772" w:rsidRDefault="00000000">
            <w:pPr>
              <w:widowControl/>
              <w:shd w:val="clear" w:color="auto" w:fill="FFFFFF"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</w:rPr>
              <w:t xml:space="preserve">Highly attractive and able to arouse hope or desire </w:t>
            </w:r>
          </w:p>
          <w:p w14:paraId="06258673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F7772" w14:paraId="30A910C9" w14:textId="77777777">
        <w:tc>
          <w:tcPr>
            <w:tcW w:w="3135" w:type="dxa"/>
            <w:shd w:val="clear" w:color="auto" w:fill="auto"/>
          </w:tcPr>
          <w:p w14:paraId="69F3DFD7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Lugubrious</w:t>
            </w:r>
          </w:p>
        </w:tc>
        <w:tc>
          <w:tcPr>
            <w:tcW w:w="1725" w:type="dxa"/>
            <w:shd w:val="clear" w:color="auto" w:fill="auto"/>
          </w:tcPr>
          <w:p w14:paraId="4BDF2F3E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C244C31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Mirth, Boisterous </w:t>
            </w:r>
          </w:p>
        </w:tc>
        <w:tc>
          <w:tcPr>
            <w:tcW w:w="4675" w:type="dxa"/>
            <w:shd w:val="clear" w:color="auto" w:fill="auto"/>
          </w:tcPr>
          <w:p w14:paraId="278BD882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>Excessively mournful</w:t>
            </w:r>
          </w:p>
          <w:p w14:paraId="3AFDAB80" w14:textId="77777777" w:rsidR="00EF7772" w:rsidRDefault="00EF7772">
            <w:pPr>
              <w:jc w:val="center"/>
              <w:rPr>
                <w:sz w:val="28"/>
                <w:szCs w:val="28"/>
              </w:rPr>
            </w:pPr>
          </w:p>
        </w:tc>
      </w:tr>
      <w:tr w:rsidR="00EF7772" w14:paraId="691BA13F" w14:textId="77777777">
        <w:tc>
          <w:tcPr>
            <w:tcW w:w="3135" w:type="dxa"/>
            <w:shd w:val="clear" w:color="auto" w:fill="auto"/>
          </w:tcPr>
          <w:p w14:paraId="60F5CD34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Mirth</w:t>
            </w:r>
          </w:p>
          <w:p w14:paraId="50CE2A18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1031AB45" w14:textId="77777777" w:rsidR="00EF7772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Boisterous </w:t>
            </w:r>
          </w:p>
        </w:tc>
        <w:tc>
          <w:tcPr>
            <w:tcW w:w="1530" w:type="dxa"/>
            <w:shd w:val="clear" w:color="auto" w:fill="auto"/>
          </w:tcPr>
          <w:p w14:paraId="5C8433A8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Lugubrious </w:t>
            </w:r>
          </w:p>
        </w:tc>
        <w:tc>
          <w:tcPr>
            <w:tcW w:w="4675" w:type="dxa"/>
            <w:shd w:val="clear" w:color="auto" w:fill="auto"/>
          </w:tcPr>
          <w:p w14:paraId="56BE99B5" w14:textId="77777777" w:rsidR="00EF7772" w:rsidRDefault="0000000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 xml:space="preserve">Great merriment </w:t>
            </w:r>
          </w:p>
        </w:tc>
      </w:tr>
      <w:tr w:rsidR="00EF7772" w14:paraId="3F865B8D" w14:textId="77777777">
        <w:tc>
          <w:tcPr>
            <w:tcW w:w="3135" w:type="dxa"/>
            <w:shd w:val="clear" w:color="auto" w:fill="auto"/>
          </w:tcPr>
          <w:p w14:paraId="6405EEB0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Portent</w:t>
            </w:r>
          </w:p>
        </w:tc>
        <w:tc>
          <w:tcPr>
            <w:tcW w:w="1725" w:type="dxa"/>
            <w:shd w:val="clear" w:color="auto" w:fill="auto"/>
          </w:tcPr>
          <w:p w14:paraId="52A2B8FE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9FC70F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57A45BAC" w14:textId="77777777" w:rsidR="00EF7772" w:rsidRDefault="00000000">
            <w:pPr>
              <w:widowControl/>
              <w:shd w:val="clear" w:color="auto" w:fill="FFFFFF"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</w:rPr>
              <w:t xml:space="preserve">A sign of something about to happen </w:t>
            </w:r>
          </w:p>
          <w:p w14:paraId="575DAB6D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F7772" w14:paraId="7D2CB256" w14:textId="77777777">
        <w:trPr>
          <w:trHeight w:val="703"/>
        </w:trPr>
        <w:tc>
          <w:tcPr>
            <w:tcW w:w="3135" w:type="dxa"/>
            <w:shd w:val="clear" w:color="auto" w:fill="auto"/>
          </w:tcPr>
          <w:p w14:paraId="2072F9BB" w14:textId="77777777" w:rsidR="00EF7772" w:rsidRDefault="00000000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lastRenderedPageBreak/>
              <w:t>Remonstrate</w:t>
            </w:r>
          </w:p>
          <w:p w14:paraId="75E335AD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88F1746" w14:textId="77777777" w:rsidR="00EF7772" w:rsidRDefault="00EF77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47CA1CA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C576F32" w14:textId="77777777" w:rsidR="00EF777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 xml:space="preserve">Argue in protest or opposition </w:t>
            </w:r>
          </w:p>
          <w:p w14:paraId="1151761B" w14:textId="77777777" w:rsidR="00EF7772" w:rsidRDefault="00EF77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238A4" w14:paraId="4837536D" w14:textId="77777777">
        <w:trPr>
          <w:trHeight w:val="703"/>
        </w:trPr>
        <w:tc>
          <w:tcPr>
            <w:tcW w:w="3135" w:type="dxa"/>
            <w:shd w:val="clear" w:color="auto" w:fill="auto"/>
          </w:tcPr>
          <w:p w14:paraId="394F0455" w14:textId="77777777" w:rsidR="001238A4" w:rsidRDefault="001238A4" w:rsidP="001238A4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</w:rPr>
            </w:pPr>
          </w:p>
          <w:p w14:paraId="2765F4B1" w14:textId="77777777" w:rsidR="001238A4" w:rsidRDefault="001238A4" w:rsidP="001238A4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ab/>
              <w:t>Concoct</w:t>
            </w:r>
            <w:r>
              <w:rPr>
                <w:rFonts w:ascii="Segoe Print" w:hAnsi="Segoe Print" w:cs="Segoe Print"/>
              </w:rPr>
              <w:tab/>
            </w:r>
          </w:p>
          <w:p w14:paraId="17EE3F5E" w14:textId="77777777" w:rsidR="001238A4" w:rsidRDefault="001238A4" w:rsidP="001238A4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A01A9EE" w14:textId="77777777" w:rsidR="001238A4" w:rsidRDefault="001238A4" w:rsidP="001238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CE0CC74" w14:textId="77777777" w:rsidR="001238A4" w:rsidRDefault="001238A4" w:rsidP="001238A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D68EC8A" w14:textId="77777777" w:rsidR="001238A4" w:rsidRPr="00C04541" w:rsidRDefault="001238A4" w:rsidP="001238A4">
            <w:pPr>
              <w:widowControl/>
              <w:shd w:val="clear" w:color="auto" w:fill="FFFFFF"/>
              <w:autoSpaceDE/>
              <w:autoSpaceDN/>
              <w:adjustRightInd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04541">
              <w:rPr>
                <w:rFonts w:ascii="Open Sans" w:hAnsi="Open Sans" w:cs="Open Sans"/>
                <w:color w:val="333333"/>
                <w:sz w:val="22"/>
                <w:szCs w:val="22"/>
              </w:rPr>
              <w:t>make something by mixing; prepare or cook by mixing ingredients; devise or invent</w:t>
            </w:r>
          </w:p>
          <w:p w14:paraId="7710526F" w14:textId="77777777" w:rsidR="001238A4" w:rsidRDefault="001238A4" w:rsidP="001238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</w:pPr>
          </w:p>
        </w:tc>
      </w:tr>
      <w:tr w:rsidR="001238A4" w14:paraId="27A9F91C" w14:textId="77777777">
        <w:trPr>
          <w:trHeight w:val="703"/>
        </w:trPr>
        <w:tc>
          <w:tcPr>
            <w:tcW w:w="3135" w:type="dxa"/>
            <w:shd w:val="clear" w:color="auto" w:fill="auto"/>
          </w:tcPr>
          <w:p w14:paraId="407B3B9D" w14:textId="77777777" w:rsidR="001238A4" w:rsidRPr="008A6389" w:rsidRDefault="001238A4" w:rsidP="001238A4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1BD8AF95" w14:textId="0A9D3968" w:rsidR="001238A4" w:rsidRDefault="001238A4" w:rsidP="001238A4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Segoe Print" w:hAnsi="Segoe Print" w:cs="Segoe Print"/>
              </w:rPr>
            </w:pPr>
            <w:r w:rsidRPr="008A6389">
              <w:rPr>
                <w:rFonts w:ascii="Segoe Print" w:hAnsi="Segoe Print"/>
                <w:sz w:val="22"/>
                <w:szCs w:val="22"/>
              </w:rPr>
              <w:t>Hawser</w:t>
            </w:r>
          </w:p>
        </w:tc>
        <w:tc>
          <w:tcPr>
            <w:tcW w:w="1725" w:type="dxa"/>
            <w:shd w:val="clear" w:color="auto" w:fill="auto"/>
          </w:tcPr>
          <w:p w14:paraId="62D4B26E" w14:textId="77777777" w:rsidR="001238A4" w:rsidRDefault="001238A4" w:rsidP="001238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4CE14DC" w14:textId="77777777" w:rsidR="001238A4" w:rsidRDefault="001238A4" w:rsidP="001238A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7F6B453B" w14:textId="77777777" w:rsidR="001238A4" w:rsidRPr="00205C8A" w:rsidRDefault="001238A4" w:rsidP="001238A4">
            <w:pPr>
              <w:pStyle w:val="entry"/>
              <w:shd w:val="clear" w:color="auto" w:fill="FFFFFF"/>
              <w:spacing w:after="180" w:afterAutospacing="0"/>
              <w:jc w:val="center"/>
              <w:rPr>
                <w:rFonts w:ascii="Open Sans" w:hAnsi="Open Sans" w:cs="Open Sans"/>
                <w:color w:val="545454"/>
                <w:sz w:val="20"/>
                <w:szCs w:val="20"/>
                <w:lang w:val="en"/>
              </w:rPr>
            </w:pPr>
            <w:r w:rsidRPr="00205C8A">
              <w:rPr>
                <w:rFonts w:ascii="Open Sans" w:hAnsi="Open Sans" w:cs="Open Sans"/>
                <w:color w:val="545454"/>
                <w:sz w:val="20"/>
                <w:szCs w:val="20"/>
                <w:lang w:val="en"/>
              </w:rPr>
              <w:t>large heavy rope for nautical use</w:t>
            </w:r>
          </w:p>
          <w:p w14:paraId="4102E8CE" w14:textId="77777777" w:rsidR="001238A4" w:rsidRPr="00C04541" w:rsidRDefault="001238A4" w:rsidP="001238A4">
            <w:pPr>
              <w:widowControl/>
              <w:shd w:val="clear" w:color="auto" w:fill="FFFFFF"/>
              <w:autoSpaceDE/>
              <w:autoSpaceDN/>
              <w:adjustRightInd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238A4" w14:paraId="599EDD33" w14:textId="77777777">
        <w:trPr>
          <w:trHeight w:val="703"/>
        </w:trPr>
        <w:tc>
          <w:tcPr>
            <w:tcW w:w="3135" w:type="dxa"/>
            <w:shd w:val="clear" w:color="auto" w:fill="auto"/>
          </w:tcPr>
          <w:p w14:paraId="2A776EA5" w14:textId="77777777" w:rsidR="001238A4" w:rsidRPr="008A6389" w:rsidRDefault="001238A4" w:rsidP="001238A4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42DC76AD" w14:textId="77777777" w:rsidR="001238A4" w:rsidRPr="008A6389" w:rsidRDefault="001238A4" w:rsidP="001238A4">
            <w:pPr>
              <w:widowControl/>
              <w:jc w:val="center"/>
              <w:rPr>
                <w:sz w:val="22"/>
                <w:szCs w:val="22"/>
              </w:rPr>
            </w:pPr>
            <w:r w:rsidRPr="008A6389">
              <w:rPr>
                <w:rFonts w:ascii="Segoe Print" w:hAnsi="Segoe Print"/>
                <w:sz w:val="22"/>
                <w:szCs w:val="22"/>
              </w:rPr>
              <w:t>Vagabond</w:t>
            </w:r>
          </w:p>
          <w:p w14:paraId="7D3B2FC4" w14:textId="080AFCF8" w:rsidR="001238A4" w:rsidRPr="008A6389" w:rsidRDefault="001238A4" w:rsidP="001238A4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62A4673D" w14:textId="77777777" w:rsidR="001238A4" w:rsidRDefault="001238A4" w:rsidP="001238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81984DF" w14:textId="77777777" w:rsidR="001238A4" w:rsidRDefault="001238A4" w:rsidP="001238A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1EC1904F" w14:textId="77777777" w:rsidR="001238A4" w:rsidRPr="008A6389" w:rsidRDefault="001238A4" w:rsidP="001238A4">
            <w:pPr>
              <w:widowControl/>
              <w:jc w:val="center"/>
              <w:rPr>
                <w:rFonts w:ascii="Open Sans" w:hAnsi="Open Sans" w:cs="Open Sans"/>
                <w:color w:val="545454"/>
                <w:sz w:val="22"/>
                <w:szCs w:val="22"/>
                <w:shd w:val="clear" w:color="auto" w:fill="FFFFFF"/>
              </w:rPr>
            </w:pPr>
          </w:p>
          <w:p w14:paraId="660B4690" w14:textId="02C9E8CA" w:rsidR="001238A4" w:rsidRPr="00205C8A" w:rsidRDefault="001238A4" w:rsidP="001238A4">
            <w:pPr>
              <w:pStyle w:val="entry"/>
              <w:shd w:val="clear" w:color="auto" w:fill="FFFFFF"/>
              <w:spacing w:after="180" w:afterAutospacing="0"/>
              <w:jc w:val="center"/>
              <w:rPr>
                <w:rFonts w:ascii="Open Sans" w:hAnsi="Open Sans" w:cs="Open Sans"/>
                <w:color w:val="545454"/>
                <w:sz w:val="20"/>
                <w:szCs w:val="20"/>
                <w:lang w:val="en"/>
              </w:rPr>
            </w:pPr>
            <w:r w:rsidRPr="008A6389">
              <w:rPr>
                <w:rFonts w:ascii="Open Sans" w:hAnsi="Open Sans" w:cs="Open Sans"/>
                <w:color w:val="545454"/>
                <w:sz w:val="22"/>
                <w:szCs w:val="22"/>
                <w:shd w:val="clear" w:color="auto" w:fill="FFFFFF"/>
              </w:rPr>
              <w:t>a wanderer with no established residence or means of support</w:t>
            </w:r>
          </w:p>
        </w:tc>
      </w:tr>
    </w:tbl>
    <w:tbl>
      <w:tblPr>
        <w:tblStyle w:val="a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C941FD" w14:paraId="2FAB619C" w14:textId="77777777" w:rsidTr="0075073D">
        <w:tc>
          <w:tcPr>
            <w:tcW w:w="3135" w:type="dxa"/>
            <w:shd w:val="clear" w:color="auto" w:fill="auto"/>
          </w:tcPr>
          <w:p w14:paraId="11D2CA95" w14:textId="77777777" w:rsidR="00C941FD" w:rsidRDefault="00C941FD" w:rsidP="0075073D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Secrete</w:t>
            </w:r>
          </w:p>
          <w:p w14:paraId="5EB27F1C" w14:textId="77777777" w:rsidR="00C941FD" w:rsidRDefault="00C941FD" w:rsidP="0075073D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00C32BDE" w14:textId="77777777" w:rsidR="00C941FD" w:rsidRDefault="00C941FD" w:rsidP="0075073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A769D31" w14:textId="77777777" w:rsidR="00C941FD" w:rsidRDefault="00C941FD" w:rsidP="0075073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13794DD3" w14:textId="77777777" w:rsidR="00C941FD" w:rsidRDefault="00C941FD" w:rsidP="0075073D">
            <w:pPr>
              <w:widowControl/>
              <w:jc w:val="center"/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</w:pPr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>(</w:t>
            </w:r>
            <w:proofErr w:type="gramStart"/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>usually</w:t>
            </w:r>
            <w:proofErr w:type="gramEnd"/>
            <w:r>
              <w:rPr>
                <w:rFonts w:ascii="Roboto" w:eastAsia="Roboto" w:hAnsi="Roboto" w:cs="Roboto"/>
                <w:color w:val="111111"/>
                <w:sz w:val="28"/>
                <w:szCs w:val="28"/>
                <w:highlight w:val="white"/>
              </w:rPr>
              <w:t xml:space="preserve"> of a cell, gland, or organ) produce and discharge (a substance):</w:t>
            </w:r>
          </w:p>
        </w:tc>
      </w:tr>
      <w:tr w:rsidR="00C941FD" w14:paraId="11113CAE" w14:textId="77777777" w:rsidTr="0075073D">
        <w:tc>
          <w:tcPr>
            <w:tcW w:w="3135" w:type="dxa"/>
            <w:shd w:val="clear" w:color="auto" w:fill="auto"/>
          </w:tcPr>
          <w:p w14:paraId="5CCC5BDC" w14:textId="77777777" w:rsidR="00C941FD" w:rsidRDefault="00C941FD" w:rsidP="0075073D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Sentinel</w:t>
            </w:r>
          </w:p>
          <w:p w14:paraId="26ECFDFC" w14:textId="77777777" w:rsidR="00C941FD" w:rsidRDefault="00C941FD" w:rsidP="0075073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6CD87812" w14:textId="77777777" w:rsidR="00C941FD" w:rsidRDefault="00C941FD" w:rsidP="0075073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834E56" w14:textId="77777777" w:rsidR="00C941FD" w:rsidRDefault="00C941FD" w:rsidP="0075073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13612691" w14:textId="77777777" w:rsidR="00C941FD" w:rsidRDefault="00C941FD" w:rsidP="007507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545454"/>
                <w:sz w:val="28"/>
                <w:szCs w:val="28"/>
                <w:highlight w:val="white"/>
              </w:rPr>
              <w:t>A person employed to keep watch for some anticipated event</w:t>
            </w:r>
          </w:p>
        </w:tc>
      </w:tr>
    </w:tbl>
    <w:p w14:paraId="5D5194EF" w14:textId="77777777" w:rsidR="00C941FD" w:rsidRDefault="00C941FD" w:rsidP="00C941FD">
      <w:pPr>
        <w:widowControl/>
        <w:jc w:val="center"/>
        <w:rPr>
          <w:rFonts w:ascii="Quattrocento Sans" w:eastAsia="Quattrocento Sans" w:hAnsi="Quattrocento Sans" w:cs="Quattrocento Sans"/>
        </w:rPr>
      </w:pPr>
    </w:p>
    <w:p w14:paraId="36C286DA" w14:textId="77777777" w:rsidR="00EF7772" w:rsidRDefault="00EF7772">
      <w:pPr>
        <w:widowControl/>
      </w:pPr>
    </w:p>
    <w:p w14:paraId="5FBC2B8A" w14:textId="77777777" w:rsidR="00EF7772" w:rsidRDefault="00EF7772">
      <w:pPr>
        <w:widowControl/>
      </w:pPr>
    </w:p>
    <w:p w14:paraId="50DF3EE0" w14:textId="77777777" w:rsidR="00EF7772" w:rsidRDefault="00EF7772">
      <w:pPr>
        <w:widowControl/>
        <w:jc w:val="center"/>
      </w:pPr>
    </w:p>
    <w:p w14:paraId="1F7BE6E0" w14:textId="77777777" w:rsidR="00EF7772" w:rsidRDefault="00EF7772">
      <w:pPr>
        <w:widowControl/>
      </w:pPr>
    </w:p>
    <w:sectPr w:rsidR="00EF7772">
      <w:pgSz w:w="12240" w:h="15840"/>
      <w:pgMar w:top="720" w:right="720" w:bottom="720" w:left="720" w:header="900" w:footer="90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Roboto">
    <w:charset w:val="00"/>
    <w:family w:val="auto"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72"/>
    <w:rsid w:val="001238A4"/>
    <w:rsid w:val="00354EBE"/>
    <w:rsid w:val="005F16CA"/>
    <w:rsid w:val="00C941FD"/>
    <w:rsid w:val="00EF7772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7726"/>
  <w15:docId w15:val="{BA099175-FF19-4555-BDF1-35DB680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29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">
    <w:name w:val="entry"/>
    <w:basedOn w:val="Normal"/>
    <w:rsid w:val="00C83C5E"/>
    <w:pPr>
      <w:widowControl/>
      <w:autoSpaceDE/>
      <w:autoSpaceDN/>
      <w:adjustRightInd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+7ugpLWUj1tnaKuBkw9cpNlog==">AMUW2mVYM9QJhKCU/NZmYcrWSq6NgJmrnpFHQbF45bhjfqlkppOKOsSRcIB9verB1LH1BcG9cyxfbW6E5a8hQWGzvQLGP5560EBSJCkEmYG22NwjdUhIcnw=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BanderaDuplantier, Edward G</dc:creator>
  <cp:lastModifiedBy>BanderaDuplantier, Edward G</cp:lastModifiedBy>
  <cp:revision>2</cp:revision>
  <dcterms:created xsi:type="dcterms:W3CDTF">2023-01-17T21:52:00Z</dcterms:created>
  <dcterms:modified xsi:type="dcterms:W3CDTF">2023-01-17T21:52:00Z</dcterms:modified>
</cp:coreProperties>
</file>